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8F886" w14:textId="26DCAFB7" w:rsidR="00A95620" w:rsidRPr="00A95620" w:rsidRDefault="00D47BB8" w:rsidP="00A95620">
      <w:pPr>
        <w:jc w:val="center"/>
        <w:rPr>
          <w:b/>
        </w:rPr>
      </w:pPr>
      <w:r>
        <w:rPr>
          <w:b/>
        </w:rPr>
        <w:t>Governor’s Council on Tax Reform</w:t>
      </w:r>
    </w:p>
    <w:p w14:paraId="2610AEA7" w14:textId="6C5C9B0C" w:rsidR="00A95620" w:rsidRPr="00A95620" w:rsidRDefault="00D47BB8" w:rsidP="00D47BB8">
      <w:pPr>
        <w:jc w:val="center"/>
        <w:rPr>
          <w:i/>
        </w:rPr>
      </w:pPr>
      <w:r>
        <w:t>2021 Property Tax Bills Summary</w:t>
      </w:r>
      <w:r w:rsidR="00E41BC1">
        <w:rPr>
          <w:i/>
        </w:rPr>
        <w:t xml:space="preserve"> </w:t>
      </w:r>
    </w:p>
    <w:p w14:paraId="69090AF7" w14:textId="450B33F6" w:rsidR="00A95620" w:rsidRPr="00A95620" w:rsidRDefault="00D47BB8" w:rsidP="00A95620">
      <w:pPr>
        <w:jc w:val="center"/>
      </w:pPr>
      <w:r>
        <w:t>January 29</w:t>
      </w:r>
      <w:r w:rsidR="006943ED">
        <w:t>, 2021</w:t>
      </w:r>
    </w:p>
    <w:p w14:paraId="1AF69ED1" w14:textId="3B32FFEC" w:rsidR="00A95620" w:rsidRDefault="00A95620" w:rsidP="00A95620"/>
    <w:p w14:paraId="162A2EC7" w14:textId="1FEAF713" w:rsidR="00C0723F" w:rsidRDefault="00C0723F" w:rsidP="00C0723F">
      <w:pPr>
        <w:rPr>
          <w:b/>
          <w:color w:val="000000"/>
          <w:u w:val="single"/>
          <w:shd w:val="clear" w:color="auto" w:fill="FFFFFF"/>
        </w:rPr>
      </w:pPr>
      <w:r w:rsidRPr="00C0723F">
        <w:rPr>
          <w:b/>
          <w:color w:val="000000"/>
          <w:u w:val="single"/>
          <w:shd w:val="clear" w:color="auto" w:fill="FFFFFF"/>
        </w:rPr>
        <w:t>Senate Property Tax Bills</w:t>
      </w:r>
    </w:p>
    <w:p w14:paraId="1415546B" w14:textId="77777777" w:rsidR="00C0723F" w:rsidRPr="00C0723F" w:rsidRDefault="00C0723F" w:rsidP="00C0723F">
      <w:pPr>
        <w:rPr>
          <w:b/>
          <w:color w:val="000000"/>
          <w:u w:val="single"/>
          <w:shd w:val="clear" w:color="auto" w:fill="FFFFFF"/>
        </w:rPr>
      </w:pPr>
    </w:p>
    <w:p w14:paraId="6B514C40" w14:textId="77777777" w:rsidR="00C0723F" w:rsidRPr="00C0723F" w:rsidRDefault="00C0723F" w:rsidP="00C0723F">
      <w:pPr>
        <w:rPr>
          <w:color w:val="000000"/>
          <w:shd w:val="clear" w:color="auto" w:fill="FFFFFF"/>
        </w:rPr>
      </w:pPr>
      <w:r w:rsidRPr="00C0723F">
        <w:rPr>
          <w:b/>
          <w:color w:val="000000"/>
          <w:u w:val="single"/>
          <w:shd w:val="clear" w:color="auto" w:fill="FFFFFF"/>
        </w:rPr>
        <w:t>SB 13</w:t>
      </w:r>
      <w:r w:rsidRPr="00C0723F">
        <w:rPr>
          <w:b/>
          <w:color w:val="000000"/>
          <w:shd w:val="clear" w:color="auto" w:fill="FFFFFF"/>
        </w:rPr>
        <w:t xml:space="preserve"> </w:t>
      </w:r>
      <w:r w:rsidRPr="00C0723F">
        <w:rPr>
          <w:color w:val="000000"/>
          <w:shd w:val="clear" w:color="auto" w:fill="FFFFFF"/>
        </w:rPr>
        <w:t>“Truth in taxation,” establishing notice and public hearing requirements prior to approval to exceed “revenue neutral rates” and discontinuing the city and county tax lid. (Start date of January 1, 2021)</w:t>
      </w:r>
    </w:p>
    <w:p w14:paraId="28E729CA" w14:textId="77777777" w:rsidR="00C0723F" w:rsidRPr="00C0723F" w:rsidRDefault="00C0723F" w:rsidP="00C0723F">
      <w:pPr>
        <w:rPr>
          <w:color w:val="000000"/>
          <w:shd w:val="clear" w:color="auto" w:fill="FFFFFF"/>
        </w:rPr>
      </w:pPr>
      <w:r w:rsidRPr="00C0723F">
        <w:rPr>
          <w:color w:val="000000"/>
          <w:shd w:val="clear" w:color="auto" w:fill="FFFFFF"/>
        </w:rPr>
        <w:tab/>
        <w:t xml:space="preserve">Section 2 – Provide that the appraised valuation of real property not be increased </w:t>
      </w:r>
      <w:r w:rsidRPr="00C0723F">
        <w:rPr>
          <w:b/>
          <w:color w:val="000000"/>
          <w:shd w:val="clear" w:color="auto" w:fill="FFFFFF"/>
        </w:rPr>
        <w:t>solely</w:t>
      </w:r>
      <w:r w:rsidRPr="00C0723F">
        <w:rPr>
          <w:color w:val="000000"/>
          <w:shd w:val="clear" w:color="auto" w:fill="FFFFFF"/>
        </w:rPr>
        <w:t xml:space="preserve"> because of normal repair, replacement, or maintenance of existing improvements on the property.  (Start for tax year 2022)</w:t>
      </w:r>
    </w:p>
    <w:p w14:paraId="473AEBA5" w14:textId="77287ACA" w:rsidR="00C0723F" w:rsidRDefault="00C0723F" w:rsidP="00C0723F">
      <w:pPr>
        <w:rPr>
          <w:color w:val="000000"/>
        </w:rPr>
      </w:pPr>
      <w:r w:rsidRPr="00C0723F">
        <w:rPr>
          <w:color w:val="000000"/>
          <w:shd w:val="clear" w:color="auto" w:fill="FFFFFF"/>
        </w:rPr>
        <w:tab/>
        <w:t>Section 4</w:t>
      </w:r>
      <w:r w:rsidR="005276F8">
        <w:rPr>
          <w:color w:val="000000"/>
          <w:shd w:val="clear" w:color="auto" w:fill="FFFFFF"/>
        </w:rPr>
        <w:t xml:space="preserve"> and HB 2003</w:t>
      </w:r>
      <w:r w:rsidRPr="00C0723F">
        <w:rPr>
          <w:color w:val="000000"/>
          <w:shd w:val="clear" w:color="auto" w:fill="FFFFFF"/>
        </w:rPr>
        <w:t xml:space="preserve"> – </w:t>
      </w:r>
      <w:r w:rsidRPr="00C0723F">
        <w:rPr>
          <w:color w:val="000000"/>
        </w:rPr>
        <w:t>Allow the county treasurers authority to establish county policy for accepting partial payments and/or establishing payment plans for all delinquent or non-delinquent property taxes.</w:t>
      </w:r>
    </w:p>
    <w:p w14:paraId="6A772E02" w14:textId="77777777" w:rsidR="00C0723F" w:rsidRPr="00C0723F" w:rsidRDefault="00C0723F" w:rsidP="00C0723F">
      <w:pPr>
        <w:rPr>
          <w:color w:val="000000"/>
        </w:rPr>
      </w:pPr>
    </w:p>
    <w:p w14:paraId="4B5DFE18" w14:textId="5E13CC3D" w:rsidR="00C0723F" w:rsidRDefault="00C0723F" w:rsidP="00C0723F">
      <w:pPr>
        <w:rPr>
          <w:color w:val="000000"/>
        </w:rPr>
      </w:pPr>
      <w:r w:rsidRPr="00C0723F">
        <w:rPr>
          <w:b/>
          <w:color w:val="000000"/>
          <w:u w:val="single"/>
          <w:shd w:val="clear" w:color="auto" w:fill="FFFFFF"/>
        </w:rPr>
        <w:t>SB 23</w:t>
      </w:r>
      <w:r w:rsidR="0095667A">
        <w:rPr>
          <w:b/>
          <w:color w:val="000000"/>
          <w:u w:val="single"/>
          <w:shd w:val="clear" w:color="auto" w:fill="FFFFFF"/>
        </w:rPr>
        <w:t xml:space="preserve"> and SB 45</w:t>
      </w:r>
      <w:r w:rsidRPr="00C0723F">
        <w:rPr>
          <w:color w:val="000000"/>
          <w:shd w:val="clear" w:color="auto" w:fill="FFFFFF"/>
        </w:rPr>
        <w:t xml:space="preserve"> –</w:t>
      </w:r>
      <w:r w:rsidRPr="00C0723F">
        <w:rPr>
          <w:b/>
          <w:color w:val="000000"/>
          <w:shd w:val="clear" w:color="auto" w:fill="FFFFFF"/>
        </w:rPr>
        <w:t xml:space="preserve"> </w:t>
      </w:r>
      <w:r w:rsidRPr="00C0723F">
        <w:rPr>
          <w:color w:val="000000"/>
        </w:rPr>
        <w:t xml:space="preserve">Expand the authority of county commissions to abate property taxes on commercial real property destroyed or substantially destroyed by natural disasters.  </w:t>
      </w:r>
      <w:r w:rsidR="0095667A">
        <w:rPr>
          <w:color w:val="000000"/>
        </w:rPr>
        <w:t xml:space="preserve">SB 23 -  </w:t>
      </w:r>
      <w:r w:rsidRPr="00C0723F">
        <w:rPr>
          <w:color w:val="000000"/>
        </w:rPr>
        <w:t>Application for events in taxable years 2016 – 2019 would need to be made on or before December 20, 2021.</w:t>
      </w:r>
      <w:r w:rsidR="0095667A">
        <w:rPr>
          <w:color w:val="000000"/>
        </w:rPr>
        <w:t xml:space="preserve">  SB 45 – </w:t>
      </w:r>
      <w:r w:rsidR="0095667A" w:rsidRPr="00C0723F">
        <w:rPr>
          <w:color w:val="000000"/>
        </w:rPr>
        <w:t>Applica</w:t>
      </w:r>
      <w:r w:rsidR="0095667A">
        <w:rPr>
          <w:color w:val="000000"/>
        </w:rPr>
        <w:t xml:space="preserve">tion for events in taxable year </w:t>
      </w:r>
      <w:r w:rsidR="0095667A" w:rsidRPr="00C0723F">
        <w:rPr>
          <w:color w:val="000000"/>
        </w:rPr>
        <w:t>2019 would need to be made on or before December 20, 2021.</w:t>
      </w:r>
    </w:p>
    <w:p w14:paraId="3A6EFACC" w14:textId="792CEBC6" w:rsidR="00C0723F" w:rsidRPr="00C0723F" w:rsidRDefault="00C0723F" w:rsidP="00C0723F">
      <w:pPr>
        <w:rPr>
          <w:color w:val="000000"/>
          <w:shd w:val="clear" w:color="auto" w:fill="FFFFFF"/>
        </w:rPr>
      </w:pPr>
      <w:r w:rsidRPr="00C0723F">
        <w:rPr>
          <w:color w:val="000000"/>
        </w:rPr>
        <w:t xml:space="preserve">  </w:t>
      </w:r>
    </w:p>
    <w:p w14:paraId="1742129B" w14:textId="77777777" w:rsidR="006A308A" w:rsidRDefault="00C0723F" w:rsidP="00C0723F">
      <w:pPr>
        <w:rPr>
          <w:color w:val="000000"/>
        </w:rPr>
      </w:pPr>
      <w:r w:rsidRPr="00C0723F">
        <w:rPr>
          <w:b/>
          <w:color w:val="000000"/>
          <w:u w:val="single"/>
          <w:shd w:val="clear" w:color="auto" w:fill="FFFFFF"/>
        </w:rPr>
        <w:t>SB 72</w:t>
      </w:r>
      <w:r w:rsidRPr="00C0723F">
        <w:rPr>
          <w:color w:val="000000"/>
          <w:shd w:val="clear" w:color="auto" w:fill="FFFFFF"/>
        </w:rPr>
        <w:t xml:space="preserve"> – </w:t>
      </w:r>
      <w:r w:rsidRPr="00C0723F">
        <w:rPr>
          <w:color w:val="000000"/>
        </w:rPr>
        <w:t>Requiring all appraisal courses for the Kansas Department of Revenues registered mass appraiser (RMA) designation for Kansas county appraiser, continuing education courses for RMAs, and appraisal courses required for members of the Kansas board of tax appeals to be approved by the Kansas real estate appraisal board.  This bill also eliminates two designations for an eligible county appraiser offered by the International Association of Appraising Officers.</w:t>
      </w:r>
    </w:p>
    <w:p w14:paraId="5E53A8C0" w14:textId="77777777" w:rsidR="006A308A" w:rsidRDefault="006A308A" w:rsidP="00C0723F">
      <w:pPr>
        <w:rPr>
          <w:color w:val="000000"/>
        </w:rPr>
      </w:pPr>
    </w:p>
    <w:p w14:paraId="4E98467D" w14:textId="38B37E76" w:rsidR="00C0723F" w:rsidRPr="00C0723F" w:rsidRDefault="006A308A" w:rsidP="00C0723F">
      <w:pPr>
        <w:rPr>
          <w:color w:val="000000"/>
          <w:shd w:val="clear" w:color="auto" w:fill="FFFFFF"/>
        </w:rPr>
      </w:pPr>
      <w:r>
        <w:rPr>
          <w:b/>
          <w:color w:val="000000"/>
          <w:u w:val="single"/>
          <w:shd w:val="clear" w:color="auto" w:fill="FFFFFF"/>
        </w:rPr>
        <w:t>SB 76</w:t>
      </w:r>
      <w:r w:rsidRPr="00C0723F">
        <w:rPr>
          <w:color w:val="000000"/>
          <w:shd w:val="clear" w:color="auto" w:fill="FFFFFF"/>
        </w:rPr>
        <w:t xml:space="preserve"> – </w:t>
      </w:r>
      <w:r w:rsidR="005276F8">
        <w:rPr>
          <w:color w:val="000000"/>
        </w:rPr>
        <w:t>Establishes the g</w:t>
      </w:r>
      <w:r>
        <w:rPr>
          <w:color w:val="000000"/>
        </w:rPr>
        <w:t xml:space="preserve">olden years </w:t>
      </w:r>
      <w:r w:rsidR="005276F8">
        <w:rPr>
          <w:color w:val="000000"/>
        </w:rPr>
        <w:t>homestead property tax freeze act to provide a refund for certain increases in residential property tax.</w:t>
      </w:r>
      <w:r w:rsidR="00C0723F" w:rsidRPr="00C0723F">
        <w:rPr>
          <w:color w:val="000000"/>
        </w:rPr>
        <w:t xml:space="preserve">  </w:t>
      </w:r>
    </w:p>
    <w:p w14:paraId="42D51635" w14:textId="77777777" w:rsidR="00C0723F" w:rsidRPr="00C0723F" w:rsidRDefault="00C0723F" w:rsidP="00C0723F">
      <w:pPr>
        <w:rPr>
          <w:b/>
          <w:color w:val="000000"/>
          <w:u w:val="single"/>
          <w:shd w:val="clear" w:color="auto" w:fill="FFFFFF"/>
        </w:rPr>
      </w:pPr>
    </w:p>
    <w:p w14:paraId="03C1BF35" w14:textId="77777777" w:rsidR="00C0723F" w:rsidRPr="00C0723F" w:rsidRDefault="00C0723F" w:rsidP="00C0723F">
      <w:pPr>
        <w:rPr>
          <w:b/>
          <w:color w:val="000000"/>
          <w:u w:val="single"/>
          <w:shd w:val="clear" w:color="auto" w:fill="FFFFFF"/>
        </w:rPr>
      </w:pPr>
      <w:r w:rsidRPr="00C0723F">
        <w:rPr>
          <w:b/>
          <w:color w:val="000000"/>
          <w:u w:val="single"/>
          <w:shd w:val="clear" w:color="auto" w:fill="FFFFFF"/>
        </w:rPr>
        <w:t>House Property Tax Bills</w:t>
      </w:r>
    </w:p>
    <w:p w14:paraId="3AD10076" w14:textId="77777777" w:rsidR="00C0723F" w:rsidRPr="00C0723F" w:rsidRDefault="00C0723F" w:rsidP="00C0723F">
      <w:pPr>
        <w:pStyle w:val="NormalWeb"/>
        <w:rPr>
          <w:color w:val="000000"/>
        </w:rPr>
      </w:pPr>
      <w:r w:rsidRPr="00C0723F">
        <w:rPr>
          <w:b/>
          <w:color w:val="000000"/>
          <w:u w:val="single"/>
        </w:rPr>
        <w:t>HB 2023</w:t>
      </w:r>
      <w:r w:rsidRPr="00C0723F">
        <w:rPr>
          <w:color w:val="000000"/>
        </w:rPr>
        <w:t xml:space="preserve"> – When developing values for land devoted to agriculture, this would eliminate the use of the method of moving average for crop prices, crop yields, and crop mix using instead the single year crop price, crop yield, and crop mix.  This would begin for tax year 2023 values.</w:t>
      </w:r>
    </w:p>
    <w:p w14:paraId="2E90DD92" w14:textId="1293ECC7" w:rsidR="00C0723F" w:rsidRPr="00A95620" w:rsidRDefault="006906AC" w:rsidP="00A95620">
      <w:r>
        <w:rPr>
          <w:b/>
          <w:color w:val="000000"/>
          <w:u w:val="single"/>
        </w:rPr>
        <w:t>HB 2142</w:t>
      </w:r>
      <w:r w:rsidR="00E129DA">
        <w:rPr>
          <w:color w:val="000000"/>
        </w:rPr>
        <w:t xml:space="preserve"> – Provides property tax reimbursements to certain property owners resulting from a forced shutdown or capacity limitation by a county.</w:t>
      </w:r>
      <w:bookmarkStart w:id="0" w:name="_GoBack"/>
      <w:bookmarkEnd w:id="0"/>
    </w:p>
    <w:p w14:paraId="225C4776" w14:textId="77777777" w:rsidR="00F56D64" w:rsidRDefault="00F56D64" w:rsidP="00623E78">
      <w:pPr>
        <w:jc w:val="both"/>
      </w:pPr>
    </w:p>
    <w:sectPr w:rsidR="00F56D64" w:rsidSect="00D55B78">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5831D" w14:textId="77777777" w:rsidR="000C4FCD" w:rsidRDefault="000C4FCD" w:rsidP="00A35066">
      <w:r>
        <w:separator/>
      </w:r>
    </w:p>
  </w:endnote>
  <w:endnote w:type="continuationSeparator" w:id="0">
    <w:p w14:paraId="4A3145DA" w14:textId="77777777" w:rsidR="000C4FCD" w:rsidRDefault="000C4FCD" w:rsidP="00A3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17291" w14:textId="77777777" w:rsidR="000C4FCD" w:rsidRDefault="000C4FCD" w:rsidP="00A35066">
      <w:r>
        <w:separator/>
      </w:r>
    </w:p>
  </w:footnote>
  <w:footnote w:type="continuationSeparator" w:id="0">
    <w:p w14:paraId="102D3EED" w14:textId="77777777" w:rsidR="000C4FCD" w:rsidRDefault="000C4FCD" w:rsidP="00A3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09"/>
      <w:gridCol w:w="3436"/>
    </w:tblGrid>
    <w:tr w:rsidR="009A788C" w:rsidRPr="00C636EE" w14:paraId="216210BD" w14:textId="77777777">
      <w:trPr>
        <w:jc w:val="center"/>
      </w:trPr>
      <w:tc>
        <w:tcPr>
          <w:tcW w:w="3168" w:type="dxa"/>
          <w:tcBorders>
            <w:top w:val="nil"/>
            <w:left w:val="nil"/>
            <w:right w:val="nil"/>
          </w:tcBorders>
        </w:tcPr>
        <w:p w14:paraId="71B8CD90" w14:textId="77777777" w:rsidR="009A788C" w:rsidRPr="00C636EE" w:rsidRDefault="009A788C" w:rsidP="00DB14C8">
          <w:pPr>
            <w:rPr>
              <w:sz w:val="18"/>
              <w:szCs w:val="18"/>
            </w:rPr>
          </w:pPr>
        </w:p>
        <w:p w14:paraId="59B2F071" w14:textId="77777777" w:rsidR="009A788C" w:rsidRPr="00C636EE" w:rsidRDefault="009A788C" w:rsidP="00DB14C8">
          <w:pPr>
            <w:rPr>
              <w:sz w:val="18"/>
              <w:szCs w:val="18"/>
            </w:rPr>
          </w:pPr>
        </w:p>
        <w:p w14:paraId="40BF04E1" w14:textId="69295E42" w:rsidR="009A788C" w:rsidRPr="00C636EE" w:rsidRDefault="009A788C" w:rsidP="00DB14C8">
          <w:pPr>
            <w:rPr>
              <w:sz w:val="16"/>
              <w:szCs w:val="16"/>
            </w:rPr>
          </w:pPr>
          <w:r w:rsidRPr="00C636EE">
            <w:rPr>
              <w:sz w:val="16"/>
              <w:szCs w:val="16"/>
            </w:rPr>
            <w:t xml:space="preserve">Division </w:t>
          </w:r>
          <w:r w:rsidR="009044C9" w:rsidRPr="00C636EE">
            <w:rPr>
              <w:sz w:val="16"/>
              <w:szCs w:val="16"/>
            </w:rPr>
            <w:t>of</w:t>
          </w:r>
          <w:r w:rsidRPr="00C636EE">
            <w:rPr>
              <w:sz w:val="16"/>
              <w:szCs w:val="16"/>
            </w:rPr>
            <w:t xml:space="preserve"> Property Valuation</w:t>
          </w:r>
        </w:p>
        <w:p w14:paraId="7B2AFFCE" w14:textId="77777777" w:rsidR="009A788C" w:rsidRPr="00C636EE" w:rsidRDefault="00281ADE" w:rsidP="00DB14C8">
          <w:pPr>
            <w:rPr>
              <w:sz w:val="16"/>
              <w:szCs w:val="16"/>
            </w:rPr>
          </w:pPr>
          <w:r>
            <w:rPr>
              <w:sz w:val="16"/>
              <w:szCs w:val="16"/>
            </w:rPr>
            <w:t>300 SW 29</w:t>
          </w:r>
          <w:r w:rsidRPr="00281ADE">
            <w:rPr>
              <w:sz w:val="16"/>
              <w:szCs w:val="16"/>
              <w:vertAlign w:val="superscript"/>
            </w:rPr>
            <w:t>th</w:t>
          </w:r>
          <w:r>
            <w:rPr>
              <w:sz w:val="16"/>
              <w:szCs w:val="16"/>
            </w:rPr>
            <w:t xml:space="preserve"> Street</w:t>
          </w:r>
        </w:p>
        <w:p w14:paraId="3BA47A65" w14:textId="77777777" w:rsidR="009A788C" w:rsidRPr="00C636EE" w:rsidRDefault="00281ADE" w:rsidP="00DB14C8">
          <w:pPr>
            <w:rPr>
              <w:sz w:val="16"/>
              <w:szCs w:val="16"/>
            </w:rPr>
          </w:pPr>
          <w:r>
            <w:rPr>
              <w:sz w:val="16"/>
              <w:szCs w:val="16"/>
            </w:rPr>
            <w:t>PO Box 3506</w:t>
          </w:r>
        </w:p>
        <w:p w14:paraId="2FF85892" w14:textId="77777777" w:rsidR="009A788C" w:rsidRPr="00C636EE" w:rsidRDefault="00E41BC1" w:rsidP="00DB14C8">
          <w:pPr>
            <w:rPr>
              <w:sz w:val="16"/>
              <w:szCs w:val="16"/>
            </w:rPr>
          </w:pPr>
          <w:r>
            <w:rPr>
              <w:sz w:val="16"/>
              <w:szCs w:val="16"/>
            </w:rPr>
            <w:t>Topeka, KS 66601</w:t>
          </w:r>
          <w:r w:rsidR="00281ADE">
            <w:rPr>
              <w:sz w:val="16"/>
              <w:szCs w:val="16"/>
            </w:rPr>
            <w:t>-3506</w:t>
          </w:r>
        </w:p>
      </w:tc>
      <w:tc>
        <w:tcPr>
          <w:tcW w:w="2952" w:type="dxa"/>
          <w:tcBorders>
            <w:top w:val="nil"/>
            <w:left w:val="nil"/>
            <w:right w:val="nil"/>
          </w:tcBorders>
        </w:tcPr>
        <w:p w14:paraId="656AB7BF" w14:textId="77777777" w:rsidR="009A788C" w:rsidRPr="00C636EE" w:rsidRDefault="007C404D" w:rsidP="00DB14C8">
          <w:pPr>
            <w:jc w:val="center"/>
          </w:pPr>
          <w:r>
            <w:rPr>
              <w:noProof/>
            </w:rPr>
            <w:drawing>
              <wp:inline distT="0" distB="0" distL="0" distR="0" wp14:anchorId="22D98C83" wp14:editId="0EF04D64">
                <wp:extent cx="1343025" cy="771525"/>
                <wp:effectExtent l="0" t="0" r="9525" b="9525"/>
                <wp:docPr id="1" name="Picture 2" descr="KS_RevenueLogo_Blue-Gold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_RevenueLogo_Blue-Gold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71525"/>
                        </a:xfrm>
                        <a:prstGeom prst="rect">
                          <a:avLst/>
                        </a:prstGeom>
                        <a:noFill/>
                        <a:ln>
                          <a:noFill/>
                        </a:ln>
                      </pic:spPr>
                    </pic:pic>
                  </a:graphicData>
                </a:graphic>
              </wp:inline>
            </w:drawing>
          </w:r>
        </w:p>
      </w:tc>
      <w:tc>
        <w:tcPr>
          <w:tcW w:w="3582" w:type="dxa"/>
          <w:tcBorders>
            <w:top w:val="nil"/>
            <w:left w:val="nil"/>
            <w:right w:val="nil"/>
          </w:tcBorders>
        </w:tcPr>
        <w:p w14:paraId="4A180B01" w14:textId="77777777" w:rsidR="009A788C" w:rsidRPr="00C636EE" w:rsidRDefault="009A788C" w:rsidP="00DB14C8">
          <w:pPr>
            <w:jc w:val="right"/>
            <w:rPr>
              <w:sz w:val="18"/>
              <w:szCs w:val="18"/>
            </w:rPr>
          </w:pPr>
        </w:p>
        <w:p w14:paraId="176AFF6E" w14:textId="77777777" w:rsidR="009A788C" w:rsidRPr="00C636EE" w:rsidRDefault="009A788C" w:rsidP="00DB14C8">
          <w:pPr>
            <w:jc w:val="right"/>
            <w:rPr>
              <w:sz w:val="16"/>
              <w:szCs w:val="16"/>
            </w:rPr>
          </w:pPr>
        </w:p>
        <w:p w14:paraId="7ED5DF2C" w14:textId="77777777" w:rsidR="00281ADE" w:rsidRDefault="00281ADE" w:rsidP="00DB14C8">
          <w:pPr>
            <w:jc w:val="right"/>
            <w:rPr>
              <w:sz w:val="16"/>
              <w:szCs w:val="16"/>
            </w:rPr>
          </w:pPr>
        </w:p>
        <w:p w14:paraId="6DDF8E5F" w14:textId="77777777" w:rsidR="009A788C" w:rsidRPr="00C636EE" w:rsidRDefault="00281ADE" w:rsidP="00DB14C8">
          <w:pPr>
            <w:jc w:val="right"/>
            <w:rPr>
              <w:sz w:val="16"/>
              <w:szCs w:val="16"/>
            </w:rPr>
          </w:pPr>
          <w:r>
            <w:rPr>
              <w:sz w:val="16"/>
              <w:szCs w:val="16"/>
            </w:rPr>
            <w:t>P</w:t>
          </w:r>
          <w:r w:rsidR="009A788C" w:rsidRPr="00C636EE">
            <w:rPr>
              <w:sz w:val="16"/>
              <w:szCs w:val="16"/>
            </w:rPr>
            <w:t>hone: 785-296-2365</w:t>
          </w:r>
        </w:p>
        <w:p w14:paraId="3465C83A" w14:textId="77777777" w:rsidR="009A788C" w:rsidRPr="00C636EE" w:rsidRDefault="00281ADE" w:rsidP="00DB14C8">
          <w:pPr>
            <w:jc w:val="right"/>
            <w:rPr>
              <w:sz w:val="16"/>
              <w:szCs w:val="16"/>
            </w:rPr>
          </w:pPr>
          <w:r>
            <w:rPr>
              <w:sz w:val="16"/>
              <w:szCs w:val="16"/>
            </w:rPr>
            <w:t>F</w:t>
          </w:r>
          <w:r w:rsidR="009A788C" w:rsidRPr="00C636EE">
            <w:rPr>
              <w:sz w:val="16"/>
              <w:szCs w:val="16"/>
            </w:rPr>
            <w:t>ax: 785-296-2320</w:t>
          </w:r>
        </w:p>
        <w:p w14:paraId="3FBF1A55" w14:textId="77777777" w:rsidR="009A788C" w:rsidRPr="00281ADE" w:rsidRDefault="009A788C" w:rsidP="00281ADE">
          <w:pPr>
            <w:jc w:val="right"/>
            <w:rPr>
              <w:sz w:val="16"/>
              <w:szCs w:val="16"/>
            </w:rPr>
          </w:pPr>
          <w:r w:rsidRPr="00C636EE">
            <w:rPr>
              <w:sz w:val="16"/>
              <w:szCs w:val="16"/>
            </w:rPr>
            <w:t>www.ksrevenue.org</w:t>
          </w:r>
        </w:p>
      </w:tc>
    </w:tr>
    <w:tr w:rsidR="009A788C" w:rsidRPr="00C636EE" w14:paraId="4B197966" w14:textId="77777777">
      <w:trPr>
        <w:jc w:val="center"/>
      </w:trPr>
      <w:tc>
        <w:tcPr>
          <w:tcW w:w="3168" w:type="dxa"/>
          <w:tcBorders>
            <w:left w:val="nil"/>
            <w:bottom w:val="nil"/>
            <w:right w:val="nil"/>
          </w:tcBorders>
        </w:tcPr>
        <w:p w14:paraId="4A28DEAD" w14:textId="77777777" w:rsidR="009A788C" w:rsidRPr="00281ADE" w:rsidRDefault="00587F94" w:rsidP="0083336C">
          <w:pPr>
            <w:rPr>
              <w:sz w:val="20"/>
              <w:szCs w:val="20"/>
            </w:rPr>
          </w:pPr>
          <w:r>
            <w:rPr>
              <w:sz w:val="20"/>
              <w:szCs w:val="20"/>
            </w:rPr>
            <w:t>Mark A. Burghart, Secretary</w:t>
          </w:r>
        </w:p>
      </w:tc>
      <w:tc>
        <w:tcPr>
          <w:tcW w:w="2952" w:type="dxa"/>
          <w:tcBorders>
            <w:left w:val="nil"/>
            <w:bottom w:val="nil"/>
            <w:right w:val="nil"/>
          </w:tcBorders>
        </w:tcPr>
        <w:p w14:paraId="1CF37FA5" w14:textId="77777777" w:rsidR="009A788C" w:rsidRPr="00C636EE" w:rsidRDefault="009A788C" w:rsidP="00DB14C8"/>
      </w:tc>
      <w:tc>
        <w:tcPr>
          <w:tcW w:w="3582" w:type="dxa"/>
          <w:tcBorders>
            <w:left w:val="nil"/>
            <w:bottom w:val="nil"/>
            <w:right w:val="nil"/>
          </w:tcBorders>
        </w:tcPr>
        <w:p w14:paraId="4474ACE4" w14:textId="77777777" w:rsidR="009A788C" w:rsidRPr="00C636EE" w:rsidRDefault="00281ADE" w:rsidP="00DB14C8">
          <w:pPr>
            <w:jc w:val="right"/>
            <w:rPr>
              <w:sz w:val="20"/>
              <w:szCs w:val="20"/>
            </w:rPr>
          </w:pPr>
          <w:r>
            <w:rPr>
              <w:sz w:val="20"/>
              <w:szCs w:val="20"/>
            </w:rPr>
            <w:t>Laura Kelly</w:t>
          </w:r>
          <w:r w:rsidR="009A788C" w:rsidRPr="00C636EE">
            <w:rPr>
              <w:sz w:val="20"/>
              <w:szCs w:val="20"/>
            </w:rPr>
            <w:t>, Governor</w:t>
          </w:r>
        </w:p>
      </w:tc>
    </w:tr>
  </w:tbl>
  <w:p w14:paraId="2B531E57" w14:textId="77777777" w:rsidR="009A788C" w:rsidRDefault="009A7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369E1"/>
    <w:multiLevelType w:val="hybridMultilevel"/>
    <w:tmpl w:val="F02C6E24"/>
    <w:lvl w:ilvl="0" w:tplc="A8A69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E2767E"/>
    <w:multiLevelType w:val="hybridMultilevel"/>
    <w:tmpl w:val="11DE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E4B3D"/>
    <w:multiLevelType w:val="hybridMultilevel"/>
    <w:tmpl w:val="6202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F7BFB"/>
    <w:multiLevelType w:val="hybridMultilevel"/>
    <w:tmpl w:val="304A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1029A"/>
    <w:multiLevelType w:val="hybridMultilevel"/>
    <w:tmpl w:val="A1780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50198"/>
    <w:multiLevelType w:val="hybridMultilevel"/>
    <w:tmpl w:val="A6EA0AC2"/>
    <w:lvl w:ilvl="0" w:tplc="A8A69022">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8F6970"/>
    <w:multiLevelType w:val="multilevel"/>
    <w:tmpl w:val="617E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E77619"/>
    <w:multiLevelType w:val="hybridMultilevel"/>
    <w:tmpl w:val="C53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A724A"/>
    <w:multiLevelType w:val="hybridMultilevel"/>
    <w:tmpl w:val="EDFEC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E1090"/>
    <w:multiLevelType w:val="hybridMultilevel"/>
    <w:tmpl w:val="1A42D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351C7"/>
    <w:multiLevelType w:val="hybridMultilevel"/>
    <w:tmpl w:val="11DE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228F9"/>
    <w:multiLevelType w:val="hybridMultilevel"/>
    <w:tmpl w:val="13B6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8"/>
  </w:num>
  <w:num w:numId="5">
    <w:abstractNumId w:val="0"/>
  </w:num>
  <w:num w:numId="6">
    <w:abstractNumId w:val="7"/>
  </w:num>
  <w:num w:numId="7">
    <w:abstractNumId w:val="3"/>
  </w:num>
  <w:num w:numId="8">
    <w:abstractNumId w:val="5"/>
  </w:num>
  <w:num w:numId="9">
    <w:abstractNumId w:val="6"/>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ocumentProtection w:edit="readOnly" w:enforcement="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66"/>
    <w:rsid w:val="0000576C"/>
    <w:rsid w:val="00025582"/>
    <w:rsid w:val="00025F68"/>
    <w:rsid w:val="0003130C"/>
    <w:rsid w:val="000345D3"/>
    <w:rsid w:val="000458B3"/>
    <w:rsid w:val="000458FF"/>
    <w:rsid w:val="00045FF1"/>
    <w:rsid w:val="0005132B"/>
    <w:rsid w:val="00051899"/>
    <w:rsid w:val="00072ED4"/>
    <w:rsid w:val="00074557"/>
    <w:rsid w:val="00085619"/>
    <w:rsid w:val="000914F4"/>
    <w:rsid w:val="000A00D0"/>
    <w:rsid w:val="000B056E"/>
    <w:rsid w:val="000B4E87"/>
    <w:rsid w:val="000C1ECD"/>
    <w:rsid w:val="000C26B9"/>
    <w:rsid w:val="000C386C"/>
    <w:rsid w:val="000C4FCD"/>
    <w:rsid w:val="000C7E65"/>
    <w:rsid w:val="000E55E2"/>
    <w:rsid w:val="000E666D"/>
    <w:rsid w:val="000F256C"/>
    <w:rsid w:val="001110BB"/>
    <w:rsid w:val="00113712"/>
    <w:rsid w:val="001153D8"/>
    <w:rsid w:val="0011615D"/>
    <w:rsid w:val="0011742D"/>
    <w:rsid w:val="0012211B"/>
    <w:rsid w:val="0012223A"/>
    <w:rsid w:val="00126570"/>
    <w:rsid w:val="001356E3"/>
    <w:rsid w:val="00135A75"/>
    <w:rsid w:val="00136393"/>
    <w:rsid w:val="00142E1E"/>
    <w:rsid w:val="001430E1"/>
    <w:rsid w:val="00154B28"/>
    <w:rsid w:val="001567E2"/>
    <w:rsid w:val="00162BA0"/>
    <w:rsid w:val="00164C34"/>
    <w:rsid w:val="00176C2B"/>
    <w:rsid w:val="001859D2"/>
    <w:rsid w:val="00186224"/>
    <w:rsid w:val="0019245E"/>
    <w:rsid w:val="001972AC"/>
    <w:rsid w:val="001A4306"/>
    <w:rsid w:val="001A4DF7"/>
    <w:rsid w:val="001A5439"/>
    <w:rsid w:val="001A6383"/>
    <w:rsid w:val="001B18A0"/>
    <w:rsid w:val="001B18E5"/>
    <w:rsid w:val="001B38FD"/>
    <w:rsid w:val="001B79E8"/>
    <w:rsid w:val="001C2851"/>
    <w:rsid w:val="001C4CF3"/>
    <w:rsid w:val="001C6FE2"/>
    <w:rsid w:val="001D2DA3"/>
    <w:rsid w:val="001D3B3A"/>
    <w:rsid w:val="001D4B7A"/>
    <w:rsid w:val="001D64BA"/>
    <w:rsid w:val="001E1679"/>
    <w:rsid w:val="001E3330"/>
    <w:rsid w:val="001F2A6E"/>
    <w:rsid w:val="001F6FF7"/>
    <w:rsid w:val="00212141"/>
    <w:rsid w:val="002153FC"/>
    <w:rsid w:val="0022131C"/>
    <w:rsid w:val="00225BD5"/>
    <w:rsid w:val="00227A03"/>
    <w:rsid w:val="002309AC"/>
    <w:rsid w:val="00230B79"/>
    <w:rsid w:val="0023649D"/>
    <w:rsid w:val="00244635"/>
    <w:rsid w:val="0025197D"/>
    <w:rsid w:val="00256D43"/>
    <w:rsid w:val="002600A0"/>
    <w:rsid w:val="00261B53"/>
    <w:rsid w:val="00280764"/>
    <w:rsid w:val="00281ADE"/>
    <w:rsid w:val="002C37FF"/>
    <w:rsid w:val="002E46CD"/>
    <w:rsid w:val="002E5FD6"/>
    <w:rsid w:val="002F27DF"/>
    <w:rsid w:val="002F3190"/>
    <w:rsid w:val="002F64C7"/>
    <w:rsid w:val="002F7C60"/>
    <w:rsid w:val="003011A6"/>
    <w:rsid w:val="00310407"/>
    <w:rsid w:val="00312917"/>
    <w:rsid w:val="00313A0E"/>
    <w:rsid w:val="003276EF"/>
    <w:rsid w:val="00341A14"/>
    <w:rsid w:val="00354FED"/>
    <w:rsid w:val="003554E8"/>
    <w:rsid w:val="00361047"/>
    <w:rsid w:val="00365C5F"/>
    <w:rsid w:val="00373454"/>
    <w:rsid w:val="00374B12"/>
    <w:rsid w:val="00377EDA"/>
    <w:rsid w:val="003829B6"/>
    <w:rsid w:val="0038336D"/>
    <w:rsid w:val="0039385B"/>
    <w:rsid w:val="00397A07"/>
    <w:rsid w:val="003A4731"/>
    <w:rsid w:val="003B0141"/>
    <w:rsid w:val="003B08D1"/>
    <w:rsid w:val="003B1E2D"/>
    <w:rsid w:val="003B2DBA"/>
    <w:rsid w:val="003B6154"/>
    <w:rsid w:val="003B79CE"/>
    <w:rsid w:val="003C1D6D"/>
    <w:rsid w:val="003C42D0"/>
    <w:rsid w:val="003D2D76"/>
    <w:rsid w:val="003E70ED"/>
    <w:rsid w:val="003E7CBB"/>
    <w:rsid w:val="003F6734"/>
    <w:rsid w:val="003F6794"/>
    <w:rsid w:val="00403439"/>
    <w:rsid w:val="00404E76"/>
    <w:rsid w:val="00407F4A"/>
    <w:rsid w:val="00411EBA"/>
    <w:rsid w:val="00414BDD"/>
    <w:rsid w:val="00416C98"/>
    <w:rsid w:val="00417401"/>
    <w:rsid w:val="0042018A"/>
    <w:rsid w:val="004209C8"/>
    <w:rsid w:val="0042276D"/>
    <w:rsid w:val="00434AC9"/>
    <w:rsid w:val="00435787"/>
    <w:rsid w:val="00436DC5"/>
    <w:rsid w:val="00445DCA"/>
    <w:rsid w:val="00451554"/>
    <w:rsid w:val="004569E9"/>
    <w:rsid w:val="004635AC"/>
    <w:rsid w:val="00471AFB"/>
    <w:rsid w:val="00483E3D"/>
    <w:rsid w:val="00484608"/>
    <w:rsid w:val="00486355"/>
    <w:rsid w:val="00490183"/>
    <w:rsid w:val="004926FC"/>
    <w:rsid w:val="0049497B"/>
    <w:rsid w:val="00494B90"/>
    <w:rsid w:val="004978D3"/>
    <w:rsid w:val="004A3E61"/>
    <w:rsid w:val="004A4F61"/>
    <w:rsid w:val="004A5488"/>
    <w:rsid w:val="004B1856"/>
    <w:rsid w:val="004B4CAD"/>
    <w:rsid w:val="004B739F"/>
    <w:rsid w:val="004C7444"/>
    <w:rsid w:val="004D1ACB"/>
    <w:rsid w:val="004D68DC"/>
    <w:rsid w:val="004E289D"/>
    <w:rsid w:val="004E4CD5"/>
    <w:rsid w:val="004F07D1"/>
    <w:rsid w:val="004F1912"/>
    <w:rsid w:val="004F2C7C"/>
    <w:rsid w:val="004F55F4"/>
    <w:rsid w:val="004F75D0"/>
    <w:rsid w:val="00514203"/>
    <w:rsid w:val="0051789F"/>
    <w:rsid w:val="005257F7"/>
    <w:rsid w:val="005276F8"/>
    <w:rsid w:val="00530503"/>
    <w:rsid w:val="005340C0"/>
    <w:rsid w:val="005402DE"/>
    <w:rsid w:val="00552E0F"/>
    <w:rsid w:val="00556359"/>
    <w:rsid w:val="00560292"/>
    <w:rsid w:val="00561738"/>
    <w:rsid w:val="00565FEB"/>
    <w:rsid w:val="00574376"/>
    <w:rsid w:val="00574CFB"/>
    <w:rsid w:val="00576990"/>
    <w:rsid w:val="00581563"/>
    <w:rsid w:val="00582D2D"/>
    <w:rsid w:val="005863C7"/>
    <w:rsid w:val="00587F94"/>
    <w:rsid w:val="00594E58"/>
    <w:rsid w:val="005A005A"/>
    <w:rsid w:val="005B1711"/>
    <w:rsid w:val="005C1A1E"/>
    <w:rsid w:val="005C2126"/>
    <w:rsid w:val="005D0578"/>
    <w:rsid w:val="005D36DF"/>
    <w:rsid w:val="005D7B13"/>
    <w:rsid w:val="005E0D3C"/>
    <w:rsid w:val="005E14E8"/>
    <w:rsid w:val="005E46D5"/>
    <w:rsid w:val="005F389E"/>
    <w:rsid w:val="005F5626"/>
    <w:rsid w:val="005F7860"/>
    <w:rsid w:val="0061286D"/>
    <w:rsid w:val="00615E7F"/>
    <w:rsid w:val="00616BA5"/>
    <w:rsid w:val="0062277D"/>
    <w:rsid w:val="00623E78"/>
    <w:rsid w:val="00634C08"/>
    <w:rsid w:val="00637F1A"/>
    <w:rsid w:val="00640906"/>
    <w:rsid w:val="00640B42"/>
    <w:rsid w:val="006412BD"/>
    <w:rsid w:val="00642EBE"/>
    <w:rsid w:val="0064487C"/>
    <w:rsid w:val="00645F60"/>
    <w:rsid w:val="00661C29"/>
    <w:rsid w:val="00665082"/>
    <w:rsid w:val="006652EA"/>
    <w:rsid w:val="006660B1"/>
    <w:rsid w:val="00670505"/>
    <w:rsid w:val="006723DB"/>
    <w:rsid w:val="00672B21"/>
    <w:rsid w:val="00676480"/>
    <w:rsid w:val="00677074"/>
    <w:rsid w:val="00680ECE"/>
    <w:rsid w:val="00682A14"/>
    <w:rsid w:val="00684ACE"/>
    <w:rsid w:val="00684D8D"/>
    <w:rsid w:val="006906AC"/>
    <w:rsid w:val="00693A41"/>
    <w:rsid w:val="006943ED"/>
    <w:rsid w:val="006A308A"/>
    <w:rsid w:val="006C20BD"/>
    <w:rsid w:val="006D363E"/>
    <w:rsid w:val="006D5403"/>
    <w:rsid w:val="006F3508"/>
    <w:rsid w:val="006F5CB2"/>
    <w:rsid w:val="00703C21"/>
    <w:rsid w:val="00704353"/>
    <w:rsid w:val="00705E93"/>
    <w:rsid w:val="00706566"/>
    <w:rsid w:val="007073A5"/>
    <w:rsid w:val="00710DB5"/>
    <w:rsid w:val="00715582"/>
    <w:rsid w:val="00715B35"/>
    <w:rsid w:val="00720F91"/>
    <w:rsid w:val="00736531"/>
    <w:rsid w:val="00736999"/>
    <w:rsid w:val="00750EAC"/>
    <w:rsid w:val="00755363"/>
    <w:rsid w:val="00755484"/>
    <w:rsid w:val="007563C9"/>
    <w:rsid w:val="007578F2"/>
    <w:rsid w:val="00762B0D"/>
    <w:rsid w:val="00774401"/>
    <w:rsid w:val="00780F10"/>
    <w:rsid w:val="00785B65"/>
    <w:rsid w:val="00785C10"/>
    <w:rsid w:val="0078686F"/>
    <w:rsid w:val="00786997"/>
    <w:rsid w:val="00791454"/>
    <w:rsid w:val="0079342E"/>
    <w:rsid w:val="00795D32"/>
    <w:rsid w:val="007A2174"/>
    <w:rsid w:val="007A79CD"/>
    <w:rsid w:val="007B7D4E"/>
    <w:rsid w:val="007C2519"/>
    <w:rsid w:val="007C3AC3"/>
    <w:rsid w:val="007C404D"/>
    <w:rsid w:val="007D1BF3"/>
    <w:rsid w:val="007E214B"/>
    <w:rsid w:val="007E3D8E"/>
    <w:rsid w:val="007F16F1"/>
    <w:rsid w:val="007F6D19"/>
    <w:rsid w:val="0080645A"/>
    <w:rsid w:val="00810AEB"/>
    <w:rsid w:val="00823F32"/>
    <w:rsid w:val="0083037F"/>
    <w:rsid w:val="0083085C"/>
    <w:rsid w:val="0083336C"/>
    <w:rsid w:val="008368F8"/>
    <w:rsid w:val="00846BBE"/>
    <w:rsid w:val="00847FC1"/>
    <w:rsid w:val="00853C04"/>
    <w:rsid w:val="00856B86"/>
    <w:rsid w:val="00857CBF"/>
    <w:rsid w:val="00860B5F"/>
    <w:rsid w:val="008678E9"/>
    <w:rsid w:val="00875FF2"/>
    <w:rsid w:val="008801FE"/>
    <w:rsid w:val="00885306"/>
    <w:rsid w:val="00885622"/>
    <w:rsid w:val="00887731"/>
    <w:rsid w:val="008932AB"/>
    <w:rsid w:val="00893A8E"/>
    <w:rsid w:val="00893B15"/>
    <w:rsid w:val="00897D56"/>
    <w:rsid w:val="008A0EEB"/>
    <w:rsid w:val="008B5CE7"/>
    <w:rsid w:val="008B7C94"/>
    <w:rsid w:val="008C0EB9"/>
    <w:rsid w:val="008D1568"/>
    <w:rsid w:val="008D1AA3"/>
    <w:rsid w:val="008D42EB"/>
    <w:rsid w:val="008E2093"/>
    <w:rsid w:val="008E48AC"/>
    <w:rsid w:val="008E6EFC"/>
    <w:rsid w:val="008F3AB4"/>
    <w:rsid w:val="008F4738"/>
    <w:rsid w:val="009044C9"/>
    <w:rsid w:val="00910365"/>
    <w:rsid w:val="00914B2B"/>
    <w:rsid w:val="0093038C"/>
    <w:rsid w:val="00953EB2"/>
    <w:rsid w:val="0095667A"/>
    <w:rsid w:val="00960933"/>
    <w:rsid w:val="00962D0B"/>
    <w:rsid w:val="00965E7B"/>
    <w:rsid w:val="00966BF3"/>
    <w:rsid w:val="00971E3C"/>
    <w:rsid w:val="00987065"/>
    <w:rsid w:val="009A788C"/>
    <w:rsid w:val="009B2526"/>
    <w:rsid w:val="009C2A6C"/>
    <w:rsid w:val="009D069E"/>
    <w:rsid w:val="009D113E"/>
    <w:rsid w:val="009E170D"/>
    <w:rsid w:val="009E6A7C"/>
    <w:rsid w:val="00A10F89"/>
    <w:rsid w:val="00A11646"/>
    <w:rsid w:val="00A11AE8"/>
    <w:rsid w:val="00A125E3"/>
    <w:rsid w:val="00A1558D"/>
    <w:rsid w:val="00A15F01"/>
    <w:rsid w:val="00A17D3B"/>
    <w:rsid w:val="00A24970"/>
    <w:rsid w:val="00A30A1F"/>
    <w:rsid w:val="00A35066"/>
    <w:rsid w:val="00A43ACF"/>
    <w:rsid w:val="00A4448C"/>
    <w:rsid w:val="00A44A09"/>
    <w:rsid w:val="00A61D25"/>
    <w:rsid w:val="00A63BC5"/>
    <w:rsid w:val="00A65CAD"/>
    <w:rsid w:val="00A6615E"/>
    <w:rsid w:val="00A72931"/>
    <w:rsid w:val="00A74868"/>
    <w:rsid w:val="00A774BA"/>
    <w:rsid w:val="00A80E82"/>
    <w:rsid w:val="00A84747"/>
    <w:rsid w:val="00A85804"/>
    <w:rsid w:val="00A85D12"/>
    <w:rsid w:val="00A95620"/>
    <w:rsid w:val="00AA3B8B"/>
    <w:rsid w:val="00AA41FE"/>
    <w:rsid w:val="00AB20EC"/>
    <w:rsid w:val="00AB5A02"/>
    <w:rsid w:val="00AB6A8F"/>
    <w:rsid w:val="00AC10B9"/>
    <w:rsid w:val="00AC4CB1"/>
    <w:rsid w:val="00AD191E"/>
    <w:rsid w:val="00AD2CC5"/>
    <w:rsid w:val="00AE6253"/>
    <w:rsid w:val="00B05175"/>
    <w:rsid w:val="00B05A16"/>
    <w:rsid w:val="00B1005A"/>
    <w:rsid w:val="00B232EB"/>
    <w:rsid w:val="00B3381F"/>
    <w:rsid w:val="00B35803"/>
    <w:rsid w:val="00B403A8"/>
    <w:rsid w:val="00B43255"/>
    <w:rsid w:val="00B435B2"/>
    <w:rsid w:val="00B46218"/>
    <w:rsid w:val="00B50EFF"/>
    <w:rsid w:val="00B57CC2"/>
    <w:rsid w:val="00B6084A"/>
    <w:rsid w:val="00B66BF1"/>
    <w:rsid w:val="00B72ACA"/>
    <w:rsid w:val="00B73E30"/>
    <w:rsid w:val="00B76470"/>
    <w:rsid w:val="00B814F0"/>
    <w:rsid w:val="00B9548D"/>
    <w:rsid w:val="00B96D4B"/>
    <w:rsid w:val="00BA0650"/>
    <w:rsid w:val="00BB40B0"/>
    <w:rsid w:val="00BC0256"/>
    <w:rsid w:val="00BC2694"/>
    <w:rsid w:val="00BE4A31"/>
    <w:rsid w:val="00BE6EE0"/>
    <w:rsid w:val="00BF7F97"/>
    <w:rsid w:val="00C03769"/>
    <w:rsid w:val="00C0723F"/>
    <w:rsid w:val="00C10671"/>
    <w:rsid w:val="00C115EC"/>
    <w:rsid w:val="00C1273B"/>
    <w:rsid w:val="00C15974"/>
    <w:rsid w:val="00C24E2D"/>
    <w:rsid w:val="00C36D5D"/>
    <w:rsid w:val="00C376BE"/>
    <w:rsid w:val="00C42C1E"/>
    <w:rsid w:val="00C45177"/>
    <w:rsid w:val="00C47CAE"/>
    <w:rsid w:val="00C62587"/>
    <w:rsid w:val="00C625D6"/>
    <w:rsid w:val="00C636EE"/>
    <w:rsid w:val="00C64C28"/>
    <w:rsid w:val="00C65DD3"/>
    <w:rsid w:val="00C667F4"/>
    <w:rsid w:val="00C674DE"/>
    <w:rsid w:val="00C80DBF"/>
    <w:rsid w:val="00C83A58"/>
    <w:rsid w:val="00C852B0"/>
    <w:rsid w:val="00C86411"/>
    <w:rsid w:val="00CA126B"/>
    <w:rsid w:val="00CA1FAA"/>
    <w:rsid w:val="00CA55D9"/>
    <w:rsid w:val="00CB011A"/>
    <w:rsid w:val="00CB600F"/>
    <w:rsid w:val="00CC36EB"/>
    <w:rsid w:val="00CD41D4"/>
    <w:rsid w:val="00CD5AE1"/>
    <w:rsid w:val="00CE082C"/>
    <w:rsid w:val="00CE08B0"/>
    <w:rsid w:val="00CE10B5"/>
    <w:rsid w:val="00CE268F"/>
    <w:rsid w:val="00D00C50"/>
    <w:rsid w:val="00D02A72"/>
    <w:rsid w:val="00D0466D"/>
    <w:rsid w:val="00D0783C"/>
    <w:rsid w:val="00D11CFB"/>
    <w:rsid w:val="00D15F84"/>
    <w:rsid w:val="00D1732A"/>
    <w:rsid w:val="00D21EC2"/>
    <w:rsid w:val="00D432ED"/>
    <w:rsid w:val="00D436AF"/>
    <w:rsid w:val="00D469AD"/>
    <w:rsid w:val="00D47BB8"/>
    <w:rsid w:val="00D52CB2"/>
    <w:rsid w:val="00D55B78"/>
    <w:rsid w:val="00D61758"/>
    <w:rsid w:val="00D6342B"/>
    <w:rsid w:val="00D65D57"/>
    <w:rsid w:val="00D70D49"/>
    <w:rsid w:val="00D71B2E"/>
    <w:rsid w:val="00D72A52"/>
    <w:rsid w:val="00D76049"/>
    <w:rsid w:val="00D7687F"/>
    <w:rsid w:val="00D77B93"/>
    <w:rsid w:val="00D77D32"/>
    <w:rsid w:val="00D81925"/>
    <w:rsid w:val="00D81EED"/>
    <w:rsid w:val="00D84DBB"/>
    <w:rsid w:val="00D85FD6"/>
    <w:rsid w:val="00D9094D"/>
    <w:rsid w:val="00D934A0"/>
    <w:rsid w:val="00DA57BE"/>
    <w:rsid w:val="00DA6AD3"/>
    <w:rsid w:val="00DB0134"/>
    <w:rsid w:val="00DB14C8"/>
    <w:rsid w:val="00DB1F3E"/>
    <w:rsid w:val="00DB283D"/>
    <w:rsid w:val="00DB3980"/>
    <w:rsid w:val="00DE3B5F"/>
    <w:rsid w:val="00DF2327"/>
    <w:rsid w:val="00DF2A5D"/>
    <w:rsid w:val="00DF451E"/>
    <w:rsid w:val="00DF510B"/>
    <w:rsid w:val="00DF6796"/>
    <w:rsid w:val="00DF7310"/>
    <w:rsid w:val="00E01279"/>
    <w:rsid w:val="00E07FEF"/>
    <w:rsid w:val="00E111D1"/>
    <w:rsid w:val="00E129DA"/>
    <w:rsid w:val="00E1324B"/>
    <w:rsid w:val="00E2132B"/>
    <w:rsid w:val="00E32EFD"/>
    <w:rsid w:val="00E41B89"/>
    <w:rsid w:val="00E41BC1"/>
    <w:rsid w:val="00E638B5"/>
    <w:rsid w:val="00E66A34"/>
    <w:rsid w:val="00E7274D"/>
    <w:rsid w:val="00E77A07"/>
    <w:rsid w:val="00E80B15"/>
    <w:rsid w:val="00E83BE3"/>
    <w:rsid w:val="00E83F46"/>
    <w:rsid w:val="00E86535"/>
    <w:rsid w:val="00E917CC"/>
    <w:rsid w:val="00EA21B1"/>
    <w:rsid w:val="00EB3367"/>
    <w:rsid w:val="00EC4428"/>
    <w:rsid w:val="00EC53FC"/>
    <w:rsid w:val="00EC5732"/>
    <w:rsid w:val="00EC5AA7"/>
    <w:rsid w:val="00ED6B64"/>
    <w:rsid w:val="00EE133B"/>
    <w:rsid w:val="00EE448B"/>
    <w:rsid w:val="00EE4781"/>
    <w:rsid w:val="00EE5011"/>
    <w:rsid w:val="00EF454E"/>
    <w:rsid w:val="00EF7B2B"/>
    <w:rsid w:val="00F0174E"/>
    <w:rsid w:val="00F01BEC"/>
    <w:rsid w:val="00F02CF6"/>
    <w:rsid w:val="00F11A62"/>
    <w:rsid w:val="00F160BF"/>
    <w:rsid w:val="00F202FD"/>
    <w:rsid w:val="00F2062F"/>
    <w:rsid w:val="00F20AF0"/>
    <w:rsid w:val="00F21B8F"/>
    <w:rsid w:val="00F26867"/>
    <w:rsid w:val="00F2792D"/>
    <w:rsid w:val="00F32840"/>
    <w:rsid w:val="00F33094"/>
    <w:rsid w:val="00F40434"/>
    <w:rsid w:val="00F417B7"/>
    <w:rsid w:val="00F52B96"/>
    <w:rsid w:val="00F53577"/>
    <w:rsid w:val="00F53DEA"/>
    <w:rsid w:val="00F548B8"/>
    <w:rsid w:val="00F56D64"/>
    <w:rsid w:val="00F60150"/>
    <w:rsid w:val="00F60747"/>
    <w:rsid w:val="00F634D9"/>
    <w:rsid w:val="00F65160"/>
    <w:rsid w:val="00F722C1"/>
    <w:rsid w:val="00F7395A"/>
    <w:rsid w:val="00F74852"/>
    <w:rsid w:val="00F82F0D"/>
    <w:rsid w:val="00F83ADD"/>
    <w:rsid w:val="00F97362"/>
    <w:rsid w:val="00FA20AE"/>
    <w:rsid w:val="00FA29A8"/>
    <w:rsid w:val="00FC17CA"/>
    <w:rsid w:val="00FC1D71"/>
    <w:rsid w:val="00FD045B"/>
    <w:rsid w:val="00FD052C"/>
    <w:rsid w:val="00FD39C7"/>
    <w:rsid w:val="00FE0FBB"/>
    <w:rsid w:val="00FE2BCB"/>
    <w:rsid w:val="00FE3C63"/>
    <w:rsid w:val="00FF0F52"/>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BFAE5"/>
  <w15:docId w15:val="{44FD1373-2E51-404D-B617-EA545160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F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5066"/>
    <w:pPr>
      <w:tabs>
        <w:tab w:val="center" w:pos="4680"/>
        <w:tab w:val="right" w:pos="9360"/>
      </w:tabs>
    </w:pPr>
  </w:style>
  <w:style w:type="character" w:customStyle="1" w:styleId="HeaderChar">
    <w:name w:val="Header Char"/>
    <w:basedOn w:val="DefaultParagraphFont"/>
    <w:link w:val="Header"/>
    <w:uiPriority w:val="99"/>
    <w:rsid w:val="00A35066"/>
  </w:style>
  <w:style w:type="paragraph" w:styleId="Footer">
    <w:name w:val="footer"/>
    <w:basedOn w:val="Normal"/>
    <w:link w:val="FooterChar"/>
    <w:uiPriority w:val="99"/>
    <w:rsid w:val="00A35066"/>
    <w:pPr>
      <w:tabs>
        <w:tab w:val="center" w:pos="4680"/>
        <w:tab w:val="right" w:pos="9360"/>
      </w:tabs>
    </w:pPr>
  </w:style>
  <w:style w:type="character" w:customStyle="1" w:styleId="FooterChar">
    <w:name w:val="Footer Char"/>
    <w:basedOn w:val="DefaultParagraphFont"/>
    <w:link w:val="Footer"/>
    <w:uiPriority w:val="99"/>
    <w:rsid w:val="00A35066"/>
  </w:style>
  <w:style w:type="paragraph" w:styleId="BalloonText">
    <w:name w:val="Balloon Text"/>
    <w:basedOn w:val="Normal"/>
    <w:link w:val="BalloonTextChar"/>
    <w:uiPriority w:val="99"/>
    <w:semiHidden/>
    <w:rsid w:val="00A35066"/>
    <w:rPr>
      <w:rFonts w:ascii="Tahoma" w:hAnsi="Tahoma" w:cs="Tahoma"/>
      <w:sz w:val="16"/>
      <w:szCs w:val="16"/>
    </w:rPr>
  </w:style>
  <w:style w:type="character" w:customStyle="1" w:styleId="BalloonTextChar">
    <w:name w:val="Balloon Text Char"/>
    <w:basedOn w:val="DefaultParagraphFont"/>
    <w:link w:val="BalloonText"/>
    <w:uiPriority w:val="99"/>
    <w:semiHidden/>
    <w:rsid w:val="00A35066"/>
    <w:rPr>
      <w:rFonts w:ascii="Tahoma" w:hAnsi="Tahoma" w:cs="Tahoma"/>
      <w:sz w:val="16"/>
      <w:szCs w:val="16"/>
    </w:rPr>
  </w:style>
  <w:style w:type="paragraph" w:styleId="ListParagraph">
    <w:name w:val="List Paragraph"/>
    <w:basedOn w:val="Normal"/>
    <w:uiPriority w:val="34"/>
    <w:qFormat/>
    <w:rsid w:val="00E41B89"/>
    <w:pPr>
      <w:ind w:left="720"/>
      <w:contextualSpacing/>
    </w:pPr>
  </w:style>
  <w:style w:type="paragraph" w:styleId="BodyText">
    <w:name w:val="Body Text"/>
    <w:basedOn w:val="Normal"/>
    <w:link w:val="BodyTextChar"/>
    <w:rsid w:val="007C404D"/>
    <w:pPr>
      <w:spacing w:line="360" w:lineRule="atLeast"/>
      <w:jc w:val="both"/>
    </w:pPr>
    <w:rPr>
      <w:rFonts w:ascii="Times" w:hAnsi="Times"/>
      <w:szCs w:val="20"/>
    </w:rPr>
  </w:style>
  <w:style w:type="character" w:customStyle="1" w:styleId="BodyTextChar">
    <w:name w:val="Body Text Char"/>
    <w:basedOn w:val="DefaultParagraphFont"/>
    <w:link w:val="BodyText"/>
    <w:rsid w:val="007C404D"/>
    <w:rPr>
      <w:rFonts w:ascii="Times" w:eastAsia="Times New Roman" w:hAnsi="Times"/>
      <w:sz w:val="24"/>
      <w:szCs w:val="20"/>
    </w:rPr>
  </w:style>
  <w:style w:type="paragraph" w:styleId="NoSpacing">
    <w:name w:val="No Spacing"/>
    <w:uiPriority w:val="1"/>
    <w:qFormat/>
    <w:rsid w:val="00A1558D"/>
    <w:rPr>
      <w:rFonts w:cs="Calibri"/>
    </w:rPr>
  </w:style>
  <w:style w:type="character" w:styleId="Hyperlink">
    <w:name w:val="Hyperlink"/>
    <w:basedOn w:val="DefaultParagraphFont"/>
    <w:uiPriority w:val="99"/>
    <w:unhideWhenUsed/>
    <w:rsid w:val="004978D3"/>
    <w:rPr>
      <w:color w:val="0000FF" w:themeColor="hyperlink"/>
      <w:u w:val="single"/>
    </w:rPr>
  </w:style>
  <w:style w:type="paragraph" w:styleId="FootnoteText">
    <w:name w:val="footnote text"/>
    <w:basedOn w:val="Normal"/>
    <w:link w:val="FootnoteTextChar"/>
    <w:semiHidden/>
    <w:rsid w:val="00B05A16"/>
    <w:rPr>
      <w:sz w:val="20"/>
      <w:szCs w:val="20"/>
    </w:rPr>
  </w:style>
  <w:style w:type="character" w:customStyle="1" w:styleId="FootnoteTextChar">
    <w:name w:val="Footnote Text Char"/>
    <w:basedOn w:val="DefaultParagraphFont"/>
    <w:link w:val="FootnoteText"/>
    <w:semiHidden/>
    <w:rsid w:val="00B05A16"/>
    <w:rPr>
      <w:rFonts w:ascii="Times New Roman" w:eastAsia="Times New Roman" w:hAnsi="Times New Roman"/>
      <w:sz w:val="20"/>
      <w:szCs w:val="20"/>
    </w:rPr>
  </w:style>
  <w:style w:type="character" w:styleId="FootnoteReference">
    <w:name w:val="footnote reference"/>
    <w:basedOn w:val="DefaultParagraphFont"/>
    <w:semiHidden/>
    <w:rsid w:val="00B05A16"/>
    <w:rPr>
      <w:vertAlign w:val="superscript"/>
    </w:rPr>
  </w:style>
  <w:style w:type="paragraph" w:styleId="NormalWeb">
    <w:name w:val="Normal (Web)"/>
    <w:basedOn w:val="Normal"/>
    <w:uiPriority w:val="99"/>
    <w:unhideWhenUsed/>
    <w:rsid w:val="00374B12"/>
    <w:pPr>
      <w:spacing w:before="100" w:beforeAutospacing="1" w:after="100" w:afterAutospacing="1"/>
    </w:pPr>
  </w:style>
  <w:style w:type="paragraph" w:customStyle="1" w:styleId="Default">
    <w:name w:val="Default"/>
    <w:rsid w:val="00B435B2"/>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335">
      <w:bodyDiv w:val="1"/>
      <w:marLeft w:val="0"/>
      <w:marRight w:val="0"/>
      <w:marTop w:val="0"/>
      <w:marBottom w:val="0"/>
      <w:divBdr>
        <w:top w:val="none" w:sz="0" w:space="0" w:color="auto"/>
        <w:left w:val="none" w:sz="0" w:space="0" w:color="auto"/>
        <w:bottom w:val="none" w:sz="0" w:space="0" w:color="auto"/>
        <w:right w:val="none" w:sz="0" w:space="0" w:color="auto"/>
      </w:divBdr>
      <w:divsChild>
        <w:div w:id="1871605881">
          <w:marLeft w:val="0"/>
          <w:marRight w:val="0"/>
          <w:marTop w:val="0"/>
          <w:marBottom w:val="0"/>
          <w:divBdr>
            <w:top w:val="none" w:sz="0" w:space="0" w:color="auto"/>
            <w:left w:val="none" w:sz="0" w:space="0" w:color="auto"/>
            <w:bottom w:val="none" w:sz="0" w:space="0" w:color="auto"/>
            <w:right w:val="none" w:sz="0" w:space="0" w:color="auto"/>
          </w:divBdr>
          <w:divsChild>
            <w:div w:id="1905144882">
              <w:marLeft w:val="0"/>
              <w:marRight w:val="0"/>
              <w:marTop w:val="0"/>
              <w:marBottom w:val="0"/>
              <w:divBdr>
                <w:top w:val="none" w:sz="0" w:space="0" w:color="auto"/>
                <w:left w:val="none" w:sz="0" w:space="0" w:color="auto"/>
                <w:bottom w:val="none" w:sz="0" w:space="0" w:color="auto"/>
                <w:right w:val="none" w:sz="0" w:space="0" w:color="auto"/>
              </w:divBdr>
              <w:divsChild>
                <w:div w:id="9029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945">
      <w:bodyDiv w:val="1"/>
      <w:marLeft w:val="0"/>
      <w:marRight w:val="0"/>
      <w:marTop w:val="0"/>
      <w:marBottom w:val="0"/>
      <w:divBdr>
        <w:top w:val="none" w:sz="0" w:space="0" w:color="auto"/>
        <w:left w:val="none" w:sz="0" w:space="0" w:color="auto"/>
        <w:bottom w:val="none" w:sz="0" w:space="0" w:color="auto"/>
        <w:right w:val="none" w:sz="0" w:space="0" w:color="auto"/>
      </w:divBdr>
    </w:div>
    <w:div w:id="722827803">
      <w:bodyDiv w:val="1"/>
      <w:marLeft w:val="0"/>
      <w:marRight w:val="0"/>
      <w:marTop w:val="0"/>
      <w:marBottom w:val="0"/>
      <w:divBdr>
        <w:top w:val="none" w:sz="0" w:space="0" w:color="auto"/>
        <w:left w:val="none" w:sz="0" w:space="0" w:color="auto"/>
        <w:bottom w:val="none" w:sz="0" w:space="0" w:color="auto"/>
        <w:right w:val="none" w:sz="0" w:space="0" w:color="auto"/>
      </w:divBdr>
    </w:div>
    <w:div w:id="1103306150">
      <w:bodyDiv w:val="1"/>
      <w:marLeft w:val="0"/>
      <w:marRight w:val="0"/>
      <w:marTop w:val="0"/>
      <w:marBottom w:val="0"/>
      <w:divBdr>
        <w:top w:val="none" w:sz="0" w:space="0" w:color="auto"/>
        <w:left w:val="none" w:sz="0" w:space="0" w:color="auto"/>
        <w:bottom w:val="none" w:sz="0" w:space="0" w:color="auto"/>
        <w:right w:val="none" w:sz="0" w:space="0" w:color="auto"/>
      </w:divBdr>
    </w:div>
    <w:div w:id="1834056907">
      <w:bodyDiv w:val="1"/>
      <w:marLeft w:val="0"/>
      <w:marRight w:val="0"/>
      <w:marTop w:val="0"/>
      <w:marBottom w:val="0"/>
      <w:divBdr>
        <w:top w:val="none" w:sz="0" w:space="0" w:color="auto"/>
        <w:left w:val="none" w:sz="0" w:space="0" w:color="auto"/>
        <w:bottom w:val="none" w:sz="0" w:space="0" w:color="auto"/>
        <w:right w:val="none" w:sz="0" w:space="0" w:color="auto"/>
      </w:divBdr>
    </w:div>
    <w:div w:id="1990330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9197-12CE-4F44-8D1D-EC1FCBB3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July 19, 2011</vt:lpstr>
    </vt:vector>
  </TitlesOfParts>
  <Company>KDOR</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19, 2011</dc:title>
  <dc:creator>RVPVAKP</dc:creator>
  <cp:lastModifiedBy>Roger Hamm [KDOR]</cp:lastModifiedBy>
  <cp:revision>9</cp:revision>
  <cp:lastPrinted>2021-01-26T23:24:00Z</cp:lastPrinted>
  <dcterms:created xsi:type="dcterms:W3CDTF">2021-01-28T22:01:00Z</dcterms:created>
  <dcterms:modified xsi:type="dcterms:W3CDTF">2021-01-28T23:07:00Z</dcterms:modified>
</cp:coreProperties>
</file>